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UNIVERSIDAD NACIONAL DE SALTA</w:t>
      </w:r>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FACULTAD DE CIENCIAS ECONOMICAS, JURIDICAS Y SOCIALES</w:t>
      </w:r>
    </w:p>
    <w:p w:rsidR="00B95088" w:rsidRDefault="008839EF" w:rsidP="00B95088">
      <w:pPr>
        <w:pStyle w:val="Textosinformato"/>
        <w:jc w:val="both"/>
        <w:outlineLvl w:val="0"/>
        <w:rPr>
          <w:rFonts w:ascii="Arial" w:eastAsia="MS Mincho" w:hAnsi="Arial"/>
          <w:b/>
          <w:sz w:val="22"/>
        </w:rPr>
      </w:pPr>
      <w:r>
        <w:rPr>
          <w:rFonts w:ascii="Arial" w:eastAsia="MS Mincho" w:hAnsi="Arial"/>
          <w:b/>
          <w:sz w:val="22"/>
        </w:rPr>
        <w:t>Cátedra:</w:t>
      </w:r>
      <w:r w:rsidR="00B95088">
        <w:rPr>
          <w:rFonts w:ascii="Arial" w:eastAsia="MS Mincho" w:hAnsi="Arial"/>
          <w:b/>
          <w:sz w:val="22"/>
        </w:rPr>
        <w:t xml:space="preserve">  </w:t>
      </w:r>
      <w:r>
        <w:rPr>
          <w:rFonts w:ascii="Arial" w:eastAsia="MS Mincho" w:hAnsi="Arial"/>
          <w:b/>
          <w:sz w:val="22"/>
        </w:rPr>
        <w:t>ADMINIST</w:t>
      </w:r>
      <w:r w:rsidR="00731789">
        <w:rPr>
          <w:rFonts w:ascii="Arial" w:eastAsia="MS Mincho" w:hAnsi="Arial"/>
          <w:b/>
          <w:sz w:val="22"/>
        </w:rPr>
        <w:t>RACION FINANCIERA DE EMPRESAS I</w:t>
      </w:r>
      <w:bookmarkStart w:id="0" w:name="_GoBack"/>
      <w:bookmarkEnd w:id="0"/>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UNIDAD X: MERCADO FINANCIERO Y DE CAPITALES</w:t>
      </w:r>
    </w:p>
    <w:p w:rsidR="008839EF" w:rsidRDefault="008839EF" w:rsidP="00B95088">
      <w:pPr>
        <w:pStyle w:val="Textosinformato"/>
        <w:jc w:val="both"/>
        <w:outlineLvl w:val="0"/>
        <w:rPr>
          <w:rFonts w:ascii="Arial" w:eastAsia="MS Mincho" w:hAnsi="Arial"/>
          <w:sz w:val="22"/>
        </w:rPr>
      </w:pPr>
    </w:p>
    <w:p w:rsidR="00B95088" w:rsidRDefault="00B95088" w:rsidP="00B95088">
      <w:pPr>
        <w:pStyle w:val="Textosinformato"/>
        <w:jc w:val="both"/>
        <w:rPr>
          <w:rFonts w:ascii="Arial" w:eastAsia="MS Mincho" w:hAnsi="Arial"/>
          <w:sz w:val="22"/>
        </w:rPr>
      </w:pPr>
    </w:p>
    <w:p w:rsidR="00B95088" w:rsidRPr="008839EF" w:rsidRDefault="008839EF" w:rsidP="00B95088">
      <w:pPr>
        <w:pStyle w:val="Textosinformato"/>
        <w:jc w:val="center"/>
        <w:outlineLvl w:val="0"/>
        <w:rPr>
          <w:rFonts w:ascii="Arial" w:eastAsia="MS Mincho" w:hAnsi="Arial"/>
          <w:b/>
          <w:sz w:val="22"/>
          <w:u w:val="single"/>
        </w:rPr>
      </w:pPr>
      <w:r>
        <w:rPr>
          <w:rFonts w:ascii="Arial" w:eastAsia="MS Mincho" w:hAnsi="Arial"/>
          <w:b/>
          <w:sz w:val="22"/>
          <w:u w:val="single"/>
        </w:rPr>
        <w:t>FORMACION PRÁCTICA – TEMA I</w:t>
      </w:r>
    </w:p>
    <w:p w:rsidR="00B95088" w:rsidRDefault="00B95088" w:rsidP="00B95088">
      <w:pPr>
        <w:pStyle w:val="Textosinformato"/>
        <w:jc w:val="both"/>
        <w:rPr>
          <w:rFonts w:ascii="Arial" w:eastAsia="MS Mincho" w:hAnsi="Arial"/>
          <w:b/>
          <w:sz w:val="22"/>
        </w:rPr>
      </w:pPr>
    </w:p>
    <w:p w:rsidR="00B95088" w:rsidRDefault="00B95088" w:rsidP="00B95088">
      <w:pPr>
        <w:pStyle w:val="Textosinformato"/>
        <w:jc w:val="both"/>
        <w:rPr>
          <w:rFonts w:ascii="Arial" w:eastAsia="MS Mincho" w:hAnsi="Arial"/>
          <w:sz w:val="22"/>
        </w:rPr>
      </w:pPr>
    </w:p>
    <w:p w:rsidR="00B95088" w:rsidRDefault="00B95088" w:rsidP="00B95088">
      <w:pPr>
        <w:pStyle w:val="Textosinformato"/>
        <w:jc w:val="both"/>
        <w:outlineLvl w:val="0"/>
        <w:rPr>
          <w:rFonts w:ascii="Arial" w:eastAsia="MS Mincho" w:hAnsi="Arial"/>
          <w:sz w:val="22"/>
        </w:rPr>
      </w:pPr>
      <w:r>
        <w:rPr>
          <w:rFonts w:ascii="Arial" w:eastAsia="MS Mincho" w:hAnsi="Arial"/>
          <w:b/>
          <w:sz w:val="22"/>
          <w:u w:val="single"/>
        </w:rPr>
        <w:t>SOLUCION</w:t>
      </w:r>
    </w:p>
    <w:p w:rsidR="00B95088" w:rsidRDefault="00B95088"/>
    <w:p w:rsidR="00B95088" w:rsidRDefault="00B95088">
      <w:r>
        <w:t>1-</w:t>
      </w:r>
    </w:p>
    <w:p w:rsidR="00B95088" w:rsidRDefault="00B95088"/>
    <w:tbl>
      <w:tblPr>
        <w:tblW w:w="6100" w:type="dxa"/>
        <w:tblCellMar>
          <w:left w:w="70" w:type="dxa"/>
          <w:right w:w="70" w:type="dxa"/>
        </w:tblCellMar>
        <w:tblLook w:val="04A0" w:firstRow="1" w:lastRow="0" w:firstColumn="1" w:lastColumn="0" w:noHBand="0" w:noVBand="1"/>
      </w:tblPr>
      <w:tblGrid>
        <w:gridCol w:w="2040"/>
        <w:gridCol w:w="1460"/>
        <w:gridCol w:w="1300"/>
        <w:gridCol w:w="1300"/>
      </w:tblGrid>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BONO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B</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C</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VN</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700</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Cupón - Tasa Anual</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8,20%</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n (años)</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proofErr w:type="spellStart"/>
            <w:r w:rsidRPr="00B95088">
              <w:rPr>
                <w:rFonts w:ascii="Calibri" w:hAnsi="Calibri"/>
                <w:color w:val="000000"/>
              </w:rPr>
              <w:t>Yield</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9,0234%</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9,8145%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9,00%</w:t>
            </w: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proofErr w:type="spellStart"/>
            <w:r w:rsidRPr="00B95088">
              <w:rPr>
                <w:rFonts w:ascii="Calibri" w:hAnsi="Calibri"/>
                <w:color w:val="000000"/>
              </w:rPr>
              <w:t>Cupon</w:t>
            </w:r>
            <w:proofErr w:type="spellEnd"/>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57,4</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51,36511978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57,3694731</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52,6605505</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47,11384875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52,2421657</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48,3124316</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583,3949025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47,5731035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44,3233318</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524,669458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536,561255</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highlight w:val="lightGray"/>
              </w:rPr>
            </w:pPr>
            <w:r w:rsidRPr="00B95088">
              <w:rPr>
                <w:rFonts w:ascii="Calibri" w:hAnsi="Calibri"/>
                <w:color w:val="000000"/>
                <w:highlight w:val="lightGray"/>
              </w:rPr>
              <w:t>Valor del bono</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highlight w:val="lightGray"/>
              </w:rPr>
            </w:pPr>
            <w:r w:rsidRPr="00B95088">
              <w:rPr>
                <w:rFonts w:ascii="Calibri" w:hAnsi="Calibri"/>
                <w:color w:val="000000"/>
                <w:highlight w:val="lightGray"/>
              </w:rPr>
              <w:t>681,8738711</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highlight w:val="lightGray"/>
              </w:rPr>
            </w:pPr>
            <w:r w:rsidRPr="00B95088">
              <w:rPr>
                <w:rFonts w:ascii="Calibri" w:hAnsi="Calibri"/>
                <w:color w:val="000000"/>
                <w:highlight w:val="lightGray"/>
              </w:rPr>
              <w:t>681,8542</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highlight w:val="lightGray"/>
              </w:rPr>
              <w:t>681,857569</w:t>
            </w:r>
          </w:p>
        </w:tc>
      </w:tr>
    </w:tbl>
    <w:p w:rsidR="002946D7" w:rsidRDefault="002946D7" w:rsidP="00B95088"/>
    <w:p w:rsidR="00B95088" w:rsidRDefault="00B95088" w:rsidP="00B95088"/>
    <w:p w:rsidR="00B95088" w:rsidRDefault="00B95088" w:rsidP="00B95088">
      <w:r>
        <w:t>2-</w:t>
      </w:r>
    </w:p>
    <w:p w:rsidR="00BB33A5" w:rsidRDefault="00BB33A5" w:rsidP="00B95088"/>
    <w:p w:rsidR="00B95088" w:rsidRDefault="00B95088" w:rsidP="008839EF">
      <w:pPr>
        <w:jc w:val="both"/>
      </w:pPr>
      <w:r w:rsidRPr="00B95088">
        <w:t xml:space="preserve">El valor nominal </w:t>
      </w:r>
      <w:r w:rsidR="008839EF" w:rsidRPr="00B95088">
        <w:t>del</w:t>
      </w:r>
      <w:r w:rsidR="008839EF">
        <w:t xml:space="preserve"> </w:t>
      </w:r>
      <w:r w:rsidR="008839EF" w:rsidRPr="00B95088">
        <w:t>bono</w:t>
      </w:r>
      <w:r w:rsidRPr="00B95088">
        <w:t xml:space="preserve"> coincide en todos los bonos. Observamos que difieren la tasa del cupón y el rendimiento pretendido. El Bono "A" tiene una maturity de 3 años mientras que en el resto de los bonos es de 4 años. Pero, no </w:t>
      </w:r>
      <w:r w:rsidR="008839EF" w:rsidRPr="00B95088">
        <w:t>obstante,</w:t>
      </w:r>
      <w:r w:rsidRPr="00B95088">
        <w:t xml:space="preserve"> todas estas diferencias, el Valor Actual es coincidente en todas las inversiones. Entonces, la pregunta es: ¿qué Bono es el más conveniente desde el punto de vista de la inversión? </w:t>
      </w:r>
    </w:p>
    <w:p w:rsidR="00B95088" w:rsidRDefault="00B95088" w:rsidP="00B95088"/>
    <w:p w:rsidR="00B95088" w:rsidRDefault="00B95088" w:rsidP="00B95088">
      <w:r>
        <w:t xml:space="preserve">3 - </w:t>
      </w:r>
      <w:r w:rsidRPr="00B95088">
        <w:t xml:space="preserve">La respuesta la encontramos en la </w:t>
      </w:r>
      <w:r w:rsidR="008839EF" w:rsidRPr="00B95088">
        <w:t>duración</w:t>
      </w:r>
      <w:r w:rsidRPr="00B95088">
        <w:t xml:space="preserve">, que nos permite comparar distintos bonos. Duration es una medida del valor-tiempo que debe esperar el inversor de un bono por </w:t>
      </w:r>
      <w:r>
        <w:t>recibir sus pagos</w:t>
      </w:r>
      <w:r w:rsidR="00BB33A5">
        <w:t xml:space="preserve"> (*)</w:t>
      </w:r>
    </w:p>
    <w:p w:rsidR="00B95088" w:rsidRDefault="00B95088" w:rsidP="00B95088"/>
    <w:p w:rsidR="00B95088" w:rsidRDefault="00B95088" w:rsidP="00B95088"/>
    <w:tbl>
      <w:tblPr>
        <w:tblW w:w="4800" w:type="dxa"/>
        <w:tblCellMar>
          <w:left w:w="70" w:type="dxa"/>
          <w:right w:w="70" w:type="dxa"/>
        </w:tblCellMar>
        <w:tblLook w:val="04A0" w:firstRow="1" w:lastRow="0" w:firstColumn="1" w:lastColumn="0" w:noHBand="0" w:noVBand="1"/>
      </w:tblPr>
      <w:tblGrid>
        <w:gridCol w:w="2040"/>
        <w:gridCol w:w="1460"/>
        <w:gridCol w:w="1300"/>
      </w:tblGrid>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rFonts w:ascii="Calibri" w:hAnsi="Calibri"/>
                <w:b/>
                <w:bCs/>
                <w:color w:val="000000"/>
              </w:rPr>
            </w:pPr>
            <w:r w:rsidRPr="00B95088">
              <w:rPr>
                <w:rFonts w:ascii="Calibri" w:hAnsi="Calibri"/>
                <w:b/>
                <w:bCs/>
                <w:color w:val="000000"/>
              </w:rPr>
              <w:t>DURATION</w:t>
            </w: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rFonts w:ascii="Calibri" w:hAnsi="Calibri"/>
                <w:b/>
                <w:bCs/>
                <w:color w:val="00000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Pr>
                <w:rFonts w:ascii="Calibri" w:hAnsi="Calibri"/>
                <w:color w:val="000000"/>
              </w:rPr>
              <w:t>BONO A</w:t>
            </w:r>
            <w:r w:rsidRPr="00B95088">
              <w:rPr>
                <w:rFonts w:ascii="Calibri" w:hAnsi="Calibri"/>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w:t>
            </w:r>
            <w:r w:rsidR="008839EF">
              <w:rPr>
                <w:rFonts w:ascii="Calibri" w:hAnsi="Calibri"/>
                <w:color w:val="000000"/>
              </w:rPr>
              <w:t xml:space="preserve"> </w:t>
            </w:r>
            <w:r w:rsidRPr="00B95088">
              <w:rPr>
                <w:rFonts w:ascii="Calibri" w:hAnsi="Calibri"/>
                <w:color w:val="000000"/>
              </w:rPr>
              <w:t>del FF x n</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51,3651198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51,3651198</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47,1138488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94,2276975</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583,3949025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1750,18471</w:t>
            </w: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Valor del bono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681,8738711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1895,77752</w:t>
            </w: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2,78</w:t>
            </w:r>
          </w:p>
        </w:tc>
        <w:tc>
          <w:tcPr>
            <w:tcW w:w="13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tbl>
      <w:tblPr>
        <w:tblW w:w="5060" w:type="dxa"/>
        <w:tblCellMar>
          <w:left w:w="70" w:type="dxa"/>
          <w:right w:w="70" w:type="dxa"/>
        </w:tblCellMar>
        <w:tblLook w:val="04A0" w:firstRow="1" w:lastRow="0" w:firstColumn="1" w:lastColumn="0" w:noHBand="0" w:noVBand="1"/>
      </w:tblPr>
      <w:tblGrid>
        <w:gridCol w:w="1500"/>
        <w:gridCol w:w="1520"/>
        <w:gridCol w:w="2040"/>
      </w:tblGrid>
      <w:tr w:rsidR="00B95088" w:rsidRPr="00B95088" w:rsidTr="00B9508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r>
              <w:rPr>
                <w:rFonts w:ascii="Calibri" w:hAnsi="Calibri"/>
                <w:color w:val="000000"/>
              </w:rPr>
              <w:t>BONO B</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90</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w:t>
            </w:r>
            <w:r w:rsidR="008839EF">
              <w:rPr>
                <w:rFonts w:ascii="Calibri" w:hAnsi="Calibri"/>
                <w:color w:val="000000"/>
              </w:rPr>
              <w:t xml:space="preserve"> </w:t>
            </w:r>
            <w:r w:rsidRPr="00B95088">
              <w:rPr>
                <w:rFonts w:ascii="Calibri" w:hAnsi="Calibri"/>
                <w:color w:val="000000"/>
              </w:rPr>
              <w:t>del FF x n</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81,9563901</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81,95639009</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74,6316653</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149,2633306</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67,9615764</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203,8847292</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749,5277973</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2998,111189</w:t>
            </w:r>
          </w:p>
        </w:tc>
      </w:tr>
      <w:tr w:rsidR="00B95088" w:rsidRPr="00B95088" w:rsidTr="00B9508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Valor del bono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974,077429</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3433,215639</w:t>
            </w:r>
          </w:p>
        </w:tc>
      </w:tr>
      <w:tr w:rsidR="00B95088" w:rsidRPr="00B95088" w:rsidTr="00B9508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3,52</w:t>
            </w:r>
          </w:p>
        </w:tc>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tbl>
      <w:tblPr>
        <w:tblW w:w="4281" w:type="dxa"/>
        <w:tblCellMar>
          <w:left w:w="70" w:type="dxa"/>
          <w:right w:w="70" w:type="dxa"/>
        </w:tblCellMar>
        <w:tblLook w:val="04A0" w:firstRow="1" w:lastRow="0" w:firstColumn="1" w:lastColumn="0" w:noHBand="0" w:noVBand="1"/>
      </w:tblPr>
      <w:tblGrid>
        <w:gridCol w:w="1461"/>
        <w:gridCol w:w="1520"/>
        <w:gridCol w:w="1300"/>
      </w:tblGrid>
      <w:tr w:rsidR="00B95088" w:rsidRPr="00B95088" w:rsidTr="00B9508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r>
              <w:rPr>
                <w:rFonts w:ascii="Calibri" w:hAnsi="Calibri"/>
                <w:color w:val="000000"/>
              </w:rPr>
              <w:t>BONO C</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57,4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w:t>
            </w:r>
            <w:r w:rsidR="008839EF">
              <w:rPr>
                <w:rFonts w:ascii="Calibri" w:hAnsi="Calibri"/>
                <w:color w:val="000000"/>
              </w:rPr>
              <w:t xml:space="preserve"> </w:t>
            </w:r>
            <w:r w:rsidRPr="00B95088">
              <w:rPr>
                <w:rFonts w:ascii="Calibri" w:hAnsi="Calibri"/>
                <w:color w:val="000000"/>
              </w:rPr>
              <w:t>del FF x n</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52,6605505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52,6605505</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48,3124316</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96,6248632</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44,3233318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132,969995</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536,5612549</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2146,24502</w:t>
            </w:r>
          </w:p>
        </w:tc>
      </w:tr>
      <w:tr w:rsidR="00B95088" w:rsidRPr="00B95088" w:rsidTr="00B9508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Valor del bono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681,8575687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2428,50043</w:t>
            </w:r>
          </w:p>
        </w:tc>
      </w:tr>
      <w:tr w:rsidR="00B95088" w:rsidRPr="00B95088" w:rsidTr="00B9508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3,56</w:t>
            </w:r>
          </w:p>
        </w:tc>
        <w:tc>
          <w:tcPr>
            <w:tcW w:w="13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p w:rsidR="00B95088" w:rsidRPr="00B95088" w:rsidRDefault="00B95088" w:rsidP="00B95088">
      <w:r w:rsidRPr="00B95088">
        <w:t>El inversor se orientará hacia el bono "A" que tiene el menor valor de duration</w:t>
      </w:r>
    </w:p>
    <w:p w:rsidR="00B95088" w:rsidRDefault="00B95088" w:rsidP="00B95088"/>
    <w:p w:rsidR="00B95088" w:rsidRDefault="00B95088" w:rsidP="00B95088">
      <w:r>
        <w:t xml:space="preserve"> </w:t>
      </w:r>
      <w:r w:rsidR="00BB33A5">
        <w:t xml:space="preserve">(*) </w:t>
      </w:r>
      <w:r w:rsidRPr="00B95088">
        <w:t xml:space="preserve">Procedimiento para el cálculo de la duration: </w:t>
      </w:r>
      <w:r w:rsidR="008839EF">
        <w:t xml:space="preserve"> </w:t>
      </w:r>
    </w:p>
    <w:p w:rsidR="008839EF" w:rsidRDefault="008839EF" w:rsidP="00B95088"/>
    <w:p w:rsidR="00B95088" w:rsidRDefault="00B95088" w:rsidP="00B95088">
      <w:r w:rsidRPr="00B95088">
        <w:t xml:space="preserve">1. Calcular el valor actual de cada flujo de fondos. </w:t>
      </w:r>
    </w:p>
    <w:p w:rsidR="00B95088" w:rsidRDefault="00B95088" w:rsidP="00B95088">
      <w:r w:rsidRPr="00B95088">
        <w:t xml:space="preserve">2. Multiplicar los flujos de fondos por el tiempo que falta para que se pague cada cupón. 3. Sumar todos los resultados calculados. </w:t>
      </w:r>
    </w:p>
    <w:p w:rsidR="00B95088" w:rsidRDefault="00B95088" w:rsidP="00B95088">
      <w:r w:rsidRPr="00B95088">
        <w:t>4. Dividir la suma por el valor o precio del bono</w:t>
      </w:r>
      <w:r>
        <w:t>.</w:t>
      </w:r>
      <w:r w:rsidRPr="00B95088">
        <w:t xml:space="preserve"> </w:t>
      </w:r>
    </w:p>
    <w:p w:rsidR="00B95088" w:rsidRDefault="00B95088" w:rsidP="00B95088">
      <w:r w:rsidRPr="00B95088">
        <w:t xml:space="preserve">5. El resultado es la duration. El numerador de la fórmula representa el valor presente de los pagos futuros "pesados" (ponderados) por el intervalo hasta que se realizan los </w:t>
      </w:r>
      <w:r w:rsidRPr="00B95088">
        <w:lastRenderedPageBreak/>
        <w:t>pagos. Mientras más largos sean los intervalos, mayor será la duration. El denominador representa el valor actual de los flujos de fondos futuros. Los flujos de fondos futuros son descontados por la tasa de rendimiento requerida por el inversor</w:t>
      </w:r>
      <w:r w:rsidR="00BB33A5">
        <w:t>.</w:t>
      </w:r>
    </w:p>
    <w:p w:rsidR="008839EF" w:rsidRDefault="008839EF" w:rsidP="00B95088"/>
    <w:p w:rsidR="00EA55E8" w:rsidRDefault="00EA55E8" w:rsidP="00EA55E8">
      <w:pPr>
        <w:rPr>
          <w:b/>
          <w:u w:val="single"/>
        </w:rPr>
      </w:pPr>
      <w:r>
        <w:rPr>
          <w:b/>
          <w:u w:val="single"/>
        </w:rPr>
        <w:t>2)</w:t>
      </w:r>
    </w:p>
    <w:p w:rsidR="00EA55E8" w:rsidRDefault="00EA55E8" w:rsidP="00EA55E8">
      <w:pPr>
        <w:rPr>
          <w:b/>
          <w:u w:val="single"/>
        </w:rPr>
      </w:pPr>
    </w:p>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rPr>
                <w:lang w:val="es-ES"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-160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-240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220</w:t>
            </w:r>
          </w:p>
        </w:tc>
      </w:tr>
      <w:tr w:rsidR="00EA55E8" w:rsidRPr="00DD7857" w:rsidTr="00F07B09">
        <w:trPr>
          <w:trHeight w:val="300"/>
        </w:trPr>
        <w:tc>
          <w:tcPr>
            <w:tcW w:w="1200" w:type="dxa"/>
            <w:tcBorders>
              <w:top w:val="nil"/>
              <w:left w:val="nil"/>
              <w:bottom w:val="nil"/>
              <w:right w:val="nil"/>
            </w:tcBorders>
            <w:shd w:val="clear" w:color="000000" w:fill="FFFF00"/>
            <w:noWrap/>
            <w:vAlign w:val="bottom"/>
            <w:hideMark/>
          </w:tcPr>
          <w:p w:rsidR="00EA55E8" w:rsidRPr="00DD7857" w:rsidRDefault="00EA55E8" w:rsidP="00F07B09">
            <w:pPr>
              <w:rPr>
                <w:rFonts w:ascii="Calibri" w:hAnsi="Calibri"/>
                <w:color w:val="000000"/>
                <w:lang w:val="es-ES" w:eastAsia="es-ES"/>
              </w:rPr>
            </w:pPr>
            <w:r w:rsidRPr="00DD7857">
              <w:rPr>
                <w:rFonts w:ascii="Calibri" w:hAnsi="Calibri"/>
                <w:color w:val="000000"/>
                <w:lang w:val="es-ES" w:eastAsia="es-ES"/>
              </w:rPr>
              <w:t>TIR</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10%</w:t>
            </w:r>
          </w:p>
        </w:tc>
        <w:tc>
          <w:tcPr>
            <w:tcW w:w="1200" w:type="dxa"/>
            <w:tcBorders>
              <w:top w:val="nil"/>
              <w:left w:val="nil"/>
              <w:bottom w:val="single" w:sz="4" w:space="0" w:color="auto"/>
              <w:right w:val="single" w:sz="4" w:space="0" w:color="auto"/>
            </w:tcBorders>
            <w:shd w:val="clear" w:color="000000" w:fill="FFFF00"/>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16,126%</w:t>
            </w:r>
          </w:p>
        </w:tc>
        <w:tc>
          <w:tcPr>
            <w:tcW w:w="1200" w:type="dxa"/>
            <w:tcBorders>
              <w:top w:val="nil"/>
              <w:left w:val="nil"/>
              <w:bottom w:val="single" w:sz="4" w:space="0" w:color="auto"/>
              <w:right w:val="single" w:sz="4" w:space="0" w:color="auto"/>
            </w:tcBorders>
            <w:shd w:val="clear" w:color="000000" w:fill="FFFF00"/>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5,337%</w:t>
            </w:r>
          </w:p>
        </w:tc>
      </w:tr>
    </w:tbl>
    <w:p w:rsidR="00EA55E8" w:rsidRDefault="00EA55E8" w:rsidP="00EA55E8">
      <w:pPr>
        <w:rPr>
          <w:b/>
          <w:u w:val="single"/>
        </w:rPr>
      </w:pPr>
    </w:p>
    <w:p w:rsidR="00EA55E8" w:rsidRDefault="00EA55E8" w:rsidP="00EA55E8">
      <w:pPr>
        <w:rPr>
          <w:b/>
          <w:u w:val="single"/>
        </w:rPr>
      </w:pPr>
    </w:p>
    <w:p w:rsidR="00EA55E8" w:rsidRDefault="00EA55E8" w:rsidP="00EA55E8">
      <w:pPr>
        <w:rPr>
          <w:b/>
          <w:u w:val="single"/>
        </w:rPr>
      </w:pPr>
      <w:r>
        <w:rPr>
          <w:b/>
          <w:u w:val="single"/>
        </w:rPr>
        <w:t xml:space="preserve">3) </w:t>
      </w:r>
    </w:p>
    <w:p w:rsidR="00EA55E8" w:rsidRDefault="00EA55E8" w:rsidP="00EA55E8">
      <w:pPr>
        <w:rPr>
          <w:b/>
          <w:u w:val="single"/>
        </w:rPr>
      </w:pPr>
    </w:p>
    <w:p w:rsidR="00EA55E8" w:rsidRDefault="00EA55E8" w:rsidP="00EA55E8">
      <w:r w:rsidRPr="00837875">
        <w:t xml:space="preserve">VN= </w:t>
      </w:r>
      <w:r>
        <w:t>$2000</w:t>
      </w:r>
    </w:p>
    <w:p w:rsidR="00EA55E8" w:rsidRDefault="008839EF" w:rsidP="00EA55E8">
      <w:r>
        <w:t>Cupón</w:t>
      </w:r>
      <w:r w:rsidR="00EA55E8">
        <w:t>= 2000 * 0,14/2 = 140</w:t>
      </w:r>
    </w:p>
    <w:p w:rsidR="00EA55E8" w:rsidRDefault="00EA55E8" w:rsidP="00EA55E8">
      <w:r>
        <w:t>TIR= 12,5 % semestral</w:t>
      </w:r>
    </w:p>
    <w:p w:rsidR="00EA55E8" w:rsidRDefault="00EA55E8" w:rsidP="00EA55E8">
      <w:r>
        <w:t>Plazo 48 semanas</w:t>
      </w:r>
    </w:p>
    <w:p w:rsidR="00EA55E8" w:rsidRDefault="00EA55E8" w:rsidP="00EA55E8"/>
    <w:p w:rsidR="00EA55E8" w:rsidRDefault="00EA55E8" w:rsidP="00EA55E8">
      <w:pPr>
        <w:rPr>
          <w:b/>
          <w:u w:val="single"/>
        </w:rPr>
      </w:pPr>
      <w:r w:rsidRPr="00166A0C">
        <w:rPr>
          <w:b/>
          <w:u w:val="single"/>
        </w:rPr>
        <w:t>Determinación del precio</w:t>
      </w:r>
    </w:p>
    <w:p w:rsidR="00EA55E8" w:rsidRDefault="00EA55E8" w:rsidP="00EA55E8">
      <w:pPr>
        <w:rPr>
          <w:b/>
          <w:u w:val="single"/>
        </w:rPr>
      </w:pPr>
    </w:p>
    <w:p w:rsidR="00EA55E8" w:rsidRPr="008777A8" w:rsidRDefault="00EA55E8" w:rsidP="00EA55E8">
      <w:pPr>
        <w:rPr>
          <w:rFonts w:ascii="Calibri" w:hAnsi="Calibri"/>
          <w:color w:val="000000"/>
          <w:lang w:val="es-ES" w:eastAsia="es-ES"/>
        </w:rPr>
      </w:pPr>
      <w:r w:rsidRPr="00166A0C">
        <w:t>PRECIO =</w:t>
      </w:r>
      <w:r>
        <w:t xml:space="preserve"> </w:t>
      </w:r>
      <w:r w:rsidRPr="008777A8">
        <w:rPr>
          <w:rFonts w:ascii="Calibri" w:hAnsi="Calibri"/>
          <w:color w:val="000000"/>
          <w:lang w:val="es-ES" w:eastAsia="es-ES"/>
        </w:rPr>
        <w:t>140 * {(</w:t>
      </w:r>
      <w:r w:rsidR="008839EF" w:rsidRPr="008777A8">
        <w:rPr>
          <w:rFonts w:ascii="Calibri" w:hAnsi="Calibri"/>
          <w:color w:val="000000"/>
          <w:lang w:val="es-ES" w:eastAsia="es-ES"/>
        </w:rPr>
        <w:t>1,125) ^</w:t>
      </w:r>
      <w:r w:rsidRPr="008777A8">
        <w:rPr>
          <w:rFonts w:ascii="Calibri" w:hAnsi="Calibri"/>
          <w:color w:val="000000"/>
          <w:lang w:val="es-ES" w:eastAsia="es-ES"/>
        </w:rPr>
        <w:t xml:space="preserve"> 48 - 1/(1,125</w:t>
      </w:r>
      <w:proofErr w:type="gramStart"/>
      <w:r w:rsidRPr="008777A8">
        <w:rPr>
          <w:rFonts w:ascii="Calibri" w:hAnsi="Calibri"/>
          <w:color w:val="000000"/>
          <w:lang w:val="es-ES" w:eastAsia="es-ES"/>
        </w:rPr>
        <w:t>)^</w:t>
      </w:r>
      <w:proofErr w:type="gramEnd"/>
      <w:r w:rsidRPr="008777A8">
        <w:rPr>
          <w:rFonts w:ascii="Calibri" w:hAnsi="Calibri"/>
          <w:color w:val="000000"/>
          <w:lang w:val="es-ES" w:eastAsia="es-ES"/>
        </w:rPr>
        <w:t xml:space="preserve"> 48 * 0,125}  + 2000 * (1,125)^-48 </w:t>
      </w:r>
    </w:p>
    <w:p w:rsidR="00EA55E8" w:rsidRDefault="00EA55E8" w:rsidP="00EA55E8">
      <w:r>
        <w:t>PRECIO = 1123,20</w:t>
      </w:r>
    </w:p>
    <w:p w:rsidR="00EA55E8" w:rsidRDefault="00EA55E8" w:rsidP="00EA55E8"/>
    <w:p w:rsidR="00EA55E8" w:rsidRDefault="00EA55E8" w:rsidP="00EA55E8">
      <w:pPr>
        <w:rPr>
          <w:b/>
          <w:u w:val="single"/>
        </w:rPr>
      </w:pPr>
      <w:r w:rsidRPr="00A460A6">
        <w:rPr>
          <w:b/>
          <w:u w:val="single"/>
        </w:rPr>
        <w:t>Utilidad sin reinversión de cupones</w:t>
      </w:r>
    </w:p>
    <w:p w:rsidR="00EA55E8" w:rsidRDefault="00EA55E8" w:rsidP="00EA55E8">
      <w:pPr>
        <w:rPr>
          <w:b/>
          <w:u w:val="single"/>
        </w:rPr>
      </w:pPr>
    </w:p>
    <w:p w:rsidR="00EA55E8" w:rsidRDefault="00EA55E8" w:rsidP="00EA55E8">
      <w:r w:rsidRPr="00A460A6">
        <w:t>UTILIDAD =</w:t>
      </w:r>
      <w:r w:rsidR="00E07A8D">
        <w:t xml:space="preserve"> 2000 +</w:t>
      </w:r>
      <w:r>
        <w:t xml:space="preserve"> 140 * 42 – 1123,20</w:t>
      </w:r>
    </w:p>
    <w:p w:rsidR="00EA55E8" w:rsidRDefault="00EA55E8" w:rsidP="00EA55E8">
      <w:r>
        <w:t>UTILIDAD = 6756,80</w:t>
      </w:r>
    </w:p>
    <w:p w:rsidR="00EA55E8" w:rsidRDefault="00EA55E8" w:rsidP="00EA55E8"/>
    <w:p w:rsidR="00EA55E8" w:rsidRDefault="00EA55E8" w:rsidP="00EA55E8">
      <w:pPr>
        <w:rPr>
          <w:b/>
          <w:u w:val="single"/>
        </w:rPr>
      </w:pPr>
      <w:r w:rsidRPr="00A460A6">
        <w:rPr>
          <w:b/>
          <w:u w:val="single"/>
        </w:rPr>
        <w:t xml:space="preserve">Utilidad </w:t>
      </w:r>
      <w:r>
        <w:rPr>
          <w:b/>
          <w:u w:val="single"/>
        </w:rPr>
        <w:t>con</w:t>
      </w:r>
      <w:r w:rsidRPr="00A460A6">
        <w:rPr>
          <w:b/>
          <w:u w:val="single"/>
        </w:rPr>
        <w:t xml:space="preserve"> reinversión de cupones</w:t>
      </w:r>
      <w:r>
        <w:rPr>
          <w:b/>
          <w:u w:val="single"/>
        </w:rPr>
        <w:t xml:space="preserve"> a TIR</w:t>
      </w:r>
    </w:p>
    <w:p w:rsidR="00EA55E8" w:rsidRDefault="00EA55E8" w:rsidP="00EA55E8">
      <w:pPr>
        <w:rPr>
          <w:b/>
          <w:u w:val="single"/>
        </w:rPr>
      </w:pPr>
    </w:p>
    <w:p w:rsidR="00EA55E8" w:rsidRDefault="00EA55E8" w:rsidP="00EA55E8">
      <w:pPr>
        <w:rPr>
          <w:rFonts w:eastAsiaTheme="minorEastAsia"/>
        </w:rPr>
      </w:pPr>
      <w:r w:rsidRPr="00B95D3A">
        <w:t xml:space="preserve">UTILIDAD = </w:t>
      </w:r>
      <w:r>
        <w:t xml:space="preserve">2000 + 140 * </w:t>
      </w:r>
      <m:oMath>
        <m:sSub>
          <m:sSubPr>
            <m:ctrlPr>
              <w:rPr>
                <w:rFonts w:ascii="Cambria Math" w:eastAsia="Calibri" w:hAnsi="Cambria Math"/>
                <w:i/>
              </w:rPr>
            </m:ctrlPr>
          </m:sSubPr>
          <m:e>
            <m:r>
              <w:rPr>
                <w:rFonts w:ascii="Cambria Math" w:hAnsi="Cambria Math"/>
              </w:rPr>
              <m:t>S</m:t>
            </m:r>
          </m:e>
          <m:sub>
            <m:r>
              <w:rPr>
                <w:rFonts w:ascii="Cambria Math" w:hAnsi="Cambria Math"/>
              </w:rPr>
              <m:t>n)i</m:t>
            </m:r>
          </m:sub>
        </m:sSub>
        <m:r>
          <w:rPr>
            <w:rFonts w:ascii="Cambria Math" w:hAnsi="Cambria Math"/>
          </w:rPr>
          <m:t xml:space="preserve">= </m:t>
        </m:r>
        <m:f>
          <m:fPr>
            <m:ctrlPr>
              <w:rPr>
                <w:rFonts w:ascii="Cambria Math" w:eastAsia="Calibri" w:hAnsi="Cambria Math"/>
                <w:i/>
              </w:rPr>
            </m:ctrlPr>
          </m:fPr>
          <m:num>
            <m:sSup>
              <m:sSupPr>
                <m:ctrlPr>
                  <w:rPr>
                    <w:rFonts w:ascii="Cambria Math" w:eastAsia="Calibri" w:hAnsi="Cambria Math"/>
                    <w:i/>
                  </w:rPr>
                </m:ctrlPr>
              </m:sSupPr>
              <m:e>
                <m:r>
                  <w:rPr>
                    <w:rFonts w:ascii="Cambria Math" w:hAnsi="Cambria Math"/>
                  </w:rPr>
                  <m:t>(1+i)</m:t>
                </m:r>
              </m:e>
              <m:sup>
                <m:r>
                  <w:rPr>
                    <w:rFonts w:ascii="Cambria Math" w:hAnsi="Cambria Math"/>
                  </w:rPr>
                  <m:t>n</m:t>
                </m:r>
              </m:sup>
            </m:sSup>
            <m:r>
              <w:rPr>
                <w:rFonts w:ascii="Cambria Math" w:hAnsi="Cambria Math"/>
              </w:rPr>
              <m:t>-1</m:t>
            </m:r>
          </m:num>
          <m:den>
            <m:r>
              <w:rPr>
                <w:rFonts w:ascii="Cambria Math" w:hAnsi="Cambria Math"/>
              </w:rPr>
              <m:t>i</m:t>
            </m:r>
          </m:den>
        </m:f>
      </m:oMath>
      <w:r>
        <w:rPr>
          <w:rFonts w:eastAsiaTheme="minorEastAsia"/>
        </w:rPr>
        <w:t xml:space="preserve"> – 1123,20</w:t>
      </w:r>
    </w:p>
    <w:p w:rsidR="00EA55E8" w:rsidRPr="00B95D3A" w:rsidRDefault="00EA55E8" w:rsidP="00EA55E8">
      <w:r>
        <w:rPr>
          <w:rFonts w:eastAsiaTheme="minorEastAsia"/>
        </w:rPr>
        <w:t>UTILIDAD = 157381,38</w:t>
      </w:r>
    </w:p>
    <w:p w:rsidR="0063006F" w:rsidRDefault="0063006F" w:rsidP="00B95088"/>
    <w:p w:rsidR="00EA55E8" w:rsidRDefault="00EA55E8" w:rsidP="00B95088"/>
    <w:p w:rsidR="00EA55E8" w:rsidRDefault="00EA55E8" w:rsidP="00B95088"/>
    <w:p w:rsidR="00EA55E8" w:rsidRDefault="00EA55E8" w:rsidP="00B95088"/>
    <w:p w:rsidR="0063006F" w:rsidRPr="00EA55E8" w:rsidRDefault="0063006F" w:rsidP="0063006F">
      <w:pPr>
        <w:rPr>
          <w:lang w:val="es-ES"/>
        </w:rPr>
      </w:pPr>
      <w:r w:rsidRPr="00EA55E8">
        <w:rPr>
          <w:lang w:val="es-ES"/>
        </w:rPr>
        <w:t>Bibliografía</w:t>
      </w:r>
    </w:p>
    <w:p w:rsidR="0063006F" w:rsidRPr="00EA55E8" w:rsidRDefault="0063006F" w:rsidP="0063006F">
      <w:pPr>
        <w:rPr>
          <w:lang w:val="es-ES"/>
        </w:rPr>
      </w:pPr>
    </w:p>
    <w:p w:rsidR="0063006F" w:rsidRPr="00EA55E8" w:rsidRDefault="0063006F" w:rsidP="0063006F">
      <w:pPr>
        <w:rPr>
          <w:lang w:val="es-ES"/>
        </w:rPr>
      </w:pPr>
      <w:r w:rsidRPr="00EA55E8">
        <w:rPr>
          <w:lang w:val="es-ES"/>
        </w:rPr>
        <w:t>Bonos: Duration, Modified Duration, Convexity</w:t>
      </w:r>
      <w:r w:rsidR="008839EF">
        <w:rPr>
          <w:lang w:val="es-ES"/>
        </w:rPr>
        <w:t xml:space="preserve">, por </w:t>
      </w:r>
      <w:r w:rsidR="008839EF" w:rsidRPr="00EA55E8">
        <w:rPr>
          <w:lang w:val="es-ES"/>
        </w:rPr>
        <w:t>Givone</w:t>
      </w:r>
      <w:r w:rsidRPr="00EA55E8">
        <w:rPr>
          <w:lang w:val="es-ES"/>
        </w:rPr>
        <w:t>, Horacio E.</w:t>
      </w:r>
    </w:p>
    <w:p w:rsidR="0063006F" w:rsidRPr="0063006F" w:rsidRDefault="0063006F" w:rsidP="0063006F">
      <w:pPr>
        <w:rPr>
          <w:lang w:val="en-US"/>
        </w:rPr>
      </w:pPr>
      <w:r w:rsidRPr="0063006F">
        <w:rPr>
          <w:lang w:val="en-US"/>
        </w:rPr>
        <w:t>© Thomson Reuters</w:t>
      </w:r>
    </w:p>
    <w:p w:rsidR="0063006F" w:rsidRPr="0063006F" w:rsidRDefault="0063006F" w:rsidP="00B95088">
      <w:pPr>
        <w:rPr>
          <w:lang w:val="en-US"/>
        </w:rPr>
      </w:pPr>
    </w:p>
    <w:sectPr w:rsidR="0063006F" w:rsidRPr="0063006F" w:rsidSect="00CC0B9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8"/>
    <w:rsid w:val="002946D7"/>
    <w:rsid w:val="0063006F"/>
    <w:rsid w:val="00731789"/>
    <w:rsid w:val="008839EF"/>
    <w:rsid w:val="00A647E8"/>
    <w:rsid w:val="00B95088"/>
    <w:rsid w:val="00BB33A5"/>
    <w:rsid w:val="00CC0B94"/>
    <w:rsid w:val="00E07A8D"/>
    <w:rsid w:val="00EA55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12298-7252-6741-9C92-74CEDE0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6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rsid w:val="00B9508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B9508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049">
      <w:bodyDiv w:val="1"/>
      <w:marLeft w:val="0"/>
      <w:marRight w:val="0"/>
      <w:marTop w:val="0"/>
      <w:marBottom w:val="0"/>
      <w:divBdr>
        <w:top w:val="none" w:sz="0" w:space="0" w:color="auto"/>
        <w:left w:val="none" w:sz="0" w:space="0" w:color="auto"/>
        <w:bottom w:val="none" w:sz="0" w:space="0" w:color="auto"/>
        <w:right w:val="none" w:sz="0" w:space="0" w:color="auto"/>
      </w:divBdr>
    </w:div>
    <w:div w:id="545138674">
      <w:bodyDiv w:val="1"/>
      <w:marLeft w:val="0"/>
      <w:marRight w:val="0"/>
      <w:marTop w:val="0"/>
      <w:marBottom w:val="0"/>
      <w:divBdr>
        <w:top w:val="none" w:sz="0" w:space="0" w:color="auto"/>
        <w:left w:val="none" w:sz="0" w:space="0" w:color="auto"/>
        <w:bottom w:val="none" w:sz="0" w:space="0" w:color="auto"/>
        <w:right w:val="none" w:sz="0" w:space="0" w:color="auto"/>
      </w:divBdr>
    </w:div>
    <w:div w:id="615648450">
      <w:bodyDiv w:val="1"/>
      <w:marLeft w:val="0"/>
      <w:marRight w:val="0"/>
      <w:marTop w:val="0"/>
      <w:marBottom w:val="0"/>
      <w:divBdr>
        <w:top w:val="none" w:sz="0" w:space="0" w:color="auto"/>
        <w:left w:val="none" w:sz="0" w:space="0" w:color="auto"/>
        <w:bottom w:val="none" w:sz="0" w:space="0" w:color="auto"/>
        <w:right w:val="none" w:sz="0" w:space="0" w:color="auto"/>
      </w:divBdr>
    </w:div>
    <w:div w:id="764695085">
      <w:bodyDiv w:val="1"/>
      <w:marLeft w:val="0"/>
      <w:marRight w:val="0"/>
      <w:marTop w:val="0"/>
      <w:marBottom w:val="0"/>
      <w:divBdr>
        <w:top w:val="none" w:sz="0" w:space="0" w:color="auto"/>
        <w:left w:val="none" w:sz="0" w:space="0" w:color="auto"/>
        <w:bottom w:val="none" w:sz="0" w:space="0" w:color="auto"/>
        <w:right w:val="none" w:sz="0" w:space="0" w:color="auto"/>
      </w:divBdr>
    </w:div>
    <w:div w:id="819812641">
      <w:bodyDiv w:val="1"/>
      <w:marLeft w:val="0"/>
      <w:marRight w:val="0"/>
      <w:marTop w:val="0"/>
      <w:marBottom w:val="0"/>
      <w:divBdr>
        <w:top w:val="none" w:sz="0" w:space="0" w:color="auto"/>
        <w:left w:val="none" w:sz="0" w:space="0" w:color="auto"/>
        <w:bottom w:val="none" w:sz="0" w:space="0" w:color="auto"/>
        <w:right w:val="none" w:sz="0" w:space="0" w:color="auto"/>
      </w:divBdr>
    </w:div>
    <w:div w:id="1304391436">
      <w:bodyDiv w:val="1"/>
      <w:marLeft w:val="0"/>
      <w:marRight w:val="0"/>
      <w:marTop w:val="0"/>
      <w:marBottom w:val="0"/>
      <w:divBdr>
        <w:top w:val="none" w:sz="0" w:space="0" w:color="auto"/>
        <w:left w:val="none" w:sz="0" w:space="0" w:color="auto"/>
        <w:bottom w:val="none" w:sz="0" w:space="0" w:color="auto"/>
        <w:right w:val="none" w:sz="0" w:space="0" w:color="auto"/>
      </w:divBdr>
    </w:div>
    <w:div w:id="1435711470">
      <w:bodyDiv w:val="1"/>
      <w:marLeft w:val="0"/>
      <w:marRight w:val="0"/>
      <w:marTop w:val="0"/>
      <w:marBottom w:val="0"/>
      <w:divBdr>
        <w:top w:val="none" w:sz="0" w:space="0" w:color="auto"/>
        <w:left w:val="none" w:sz="0" w:space="0" w:color="auto"/>
        <w:bottom w:val="none" w:sz="0" w:space="0" w:color="auto"/>
        <w:right w:val="none" w:sz="0" w:space="0" w:color="auto"/>
      </w:divBdr>
    </w:div>
    <w:div w:id="1779905935">
      <w:bodyDiv w:val="1"/>
      <w:marLeft w:val="0"/>
      <w:marRight w:val="0"/>
      <w:marTop w:val="0"/>
      <w:marBottom w:val="0"/>
      <w:divBdr>
        <w:top w:val="none" w:sz="0" w:space="0" w:color="auto"/>
        <w:left w:val="none" w:sz="0" w:space="0" w:color="auto"/>
        <w:bottom w:val="none" w:sz="0" w:space="0" w:color="auto"/>
        <w:right w:val="none" w:sz="0" w:space="0" w:color="auto"/>
      </w:divBdr>
    </w:div>
    <w:div w:id="2001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Eduardo Xamena</cp:lastModifiedBy>
  <cp:revision>3</cp:revision>
  <dcterms:created xsi:type="dcterms:W3CDTF">2020-09-27T18:57:00Z</dcterms:created>
  <dcterms:modified xsi:type="dcterms:W3CDTF">2021-11-15T02:32:00Z</dcterms:modified>
</cp:coreProperties>
</file>